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8703FC">
        <w:rPr>
          <w:rFonts w:ascii="Arial" w:hAnsi="Arial" w:cs="Arial"/>
          <w:b/>
        </w:rPr>
        <w:t>6</w:t>
      </w:r>
    </w:p>
    <w:p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5518F1">
        <w:rPr>
          <w:rFonts w:ascii="Arial" w:hAnsi="Arial" w:cs="Arial"/>
          <w:b/>
          <w:i/>
        </w:rPr>
        <w:t>İktisadi İşletme Kantinleri</w:t>
      </w:r>
    </w:p>
    <w:p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987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736"/>
        <w:gridCol w:w="1609"/>
        <w:gridCol w:w="850"/>
        <w:gridCol w:w="867"/>
        <w:gridCol w:w="1610"/>
        <w:gridCol w:w="1823"/>
      </w:tblGrid>
      <w:tr w:rsidR="005A5E3A" w:rsidRPr="009231F0" w:rsidTr="00A25CED">
        <w:trPr>
          <w:trHeight w:val="28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:rsidTr="00A25CED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5DA" w:rsidRPr="009231F0" w:rsidRDefault="00AF15DA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6A7B23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KUZU SEKLEM ETİ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5DA" w:rsidRPr="00A13A3E" w:rsidRDefault="006A7B23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KIYMA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6A7B23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6A7B23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:rsidTr="00A25CED">
        <w:trPr>
          <w:trHeight w:val="35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AF15DA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3FC" w:rsidRPr="009231F0" w:rsidRDefault="008703F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7B23" w:rsidRPr="009231F0" w:rsidTr="00A25CED">
        <w:trPr>
          <w:trHeight w:val="35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B23" w:rsidRDefault="006A7B23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B23" w:rsidRPr="009231F0" w:rsidRDefault="006A7B23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B23" w:rsidRPr="00A13A3E" w:rsidRDefault="006A7B23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B23" w:rsidRPr="009231F0" w:rsidRDefault="006A7B23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B23" w:rsidRPr="009231F0" w:rsidRDefault="006A7B23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B23" w:rsidRPr="009231F0" w:rsidRDefault="006A7B23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B23" w:rsidRPr="009231F0" w:rsidRDefault="006A7B23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:rsidTr="00A25CED">
        <w:trPr>
          <w:trHeight w:val="28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AF15DA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:rsidTr="00A25CED">
        <w:trPr>
          <w:trHeight w:val="25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AF15DA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:rsidTr="00A25CED">
        <w:trPr>
          <w:trHeight w:val="25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:rsidTr="00A25CED">
        <w:trPr>
          <w:trHeight w:val="25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:rsidTr="00A25CED">
        <w:trPr>
          <w:trHeight w:val="25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:rsidTr="00A25CED">
        <w:trPr>
          <w:trHeight w:val="25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:rsidTr="00A25CED">
        <w:trPr>
          <w:trHeight w:val="201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231F0">
        <w:trPr>
          <w:trHeight w:val="1137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9231F0">
        <w:trPr>
          <w:trHeight w:val="1470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A7B23" w:rsidRDefault="006A7B23" w:rsidP="0002391A">
      <w:pPr>
        <w:jc w:val="both"/>
        <w:rPr>
          <w:rFonts w:ascii="Arial" w:hAnsi="Arial" w:cs="Arial"/>
        </w:rPr>
      </w:pPr>
    </w:p>
    <w:p w:rsidR="006A7B23" w:rsidRDefault="006A7B23" w:rsidP="0002391A">
      <w:pPr>
        <w:jc w:val="both"/>
        <w:rPr>
          <w:rFonts w:ascii="Arial" w:hAnsi="Arial" w:cs="Arial"/>
        </w:rPr>
      </w:pPr>
    </w:p>
    <w:p w:rsidR="0080557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</w:p>
    <w:p w:rsidR="0080557B" w:rsidRDefault="0080557B" w:rsidP="0002391A">
      <w:pPr>
        <w:jc w:val="both"/>
        <w:rPr>
          <w:rFonts w:ascii="Arial" w:hAnsi="Arial" w:cs="Arial"/>
        </w:rPr>
      </w:pPr>
    </w:p>
    <w:p w:rsidR="0080557B" w:rsidRDefault="0080557B" w:rsidP="0002391A">
      <w:pPr>
        <w:jc w:val="both"/>
        <w:rPr>
          <w:rFonts w:ascii="Arial" w:hAnsi="Arial" w:cs="Arial"/>
        </w:rPr>
      </w:pP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7"/>
          <w:szCs w:val="27"/>
        </w:rPr>
        <w:t>1. Konu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Bu teknik şartname, Üniversite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kantinide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kullanılmak üzere temin edilecek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kuzu seklem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etinden elde edilmiş kıyma</w:t>
      </w:r>
      <w:r>
        <w:rPr>
          <w:rFonts w:ascii="TimesNewRomanPSMT" w:hAnsi="TimesNewRomanPSMT" w:cs="TimesNewRomanPSMT"/>
          <w:sz w:val="24"/>
          <w:szCs w:val="24"/>
        </w:rPr>
        <w:t xml:space="preserve">nın teknik,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hijyenik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ve sağlık koşullarını kapsar.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2. Ürünün Tanımı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Ürün,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sağlıklı ve kesimi yapılmış kuzu hayvanının seklem kısmından </w:t>
      </w:r>
      <w:r>
        <w:rPr>
          <w:rFonts w:ascii="TimesNewRomanPSMT" w:hAnsi="TimesNewRomanPSMT" w:cs="TimesNewRomanPSMT"/>
          <w:sz w:val="24"/>
          <w:szCs w:val="24"/>
        </w:rPr>
        <w:t>elde edilmiş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olmalıdır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Kıyma,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tamamen kuzu eti </w:t>
      </w:r>
      <w:r>
        <w:rPr>
          <w:rFonts w:ascii="TimesNewRomanPSMT" w:hAnsi="TimesNewRomanPSMT" w:cs="TimesNewRomanPSMT"/>
          <w:sz w:val="24"/>
          <w:szCs w:val="24"/>
        </w:rPr>
        <w:t>içermeli olup başka hayvan etleri ile karıştırılmamış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olmalıdır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3. Fiziksel ve Kimyasal Özellikler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Kıyma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taze</w:t>
      </w:r>
      <w:r>
        <w:rPr>
          <w:rFonts w:ascii="TimesNewRomanPSMT" w:hAnsi="TimesNewRomanPSMT" w:cs="TimesNewRomanPSMT"/>
          <w:sz w:val="24"/>
          <w:szCs w:val="24"/>
        </w:rPr>
        <w:t>, doğal renk ve kokuda olmalıdır.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Yağ oranı en fazla %20 </w:t>
      </w:r>
      <w:r>
        <w:rPr>
          <w:rFonts w:ascii="TimesNewRomanPSMT" w:hAnsi="TimesNewRomanPSMT" w:cs="TimesNewRomanPSMT"/>
          <w:sz w:val="24"/>
          <w:szCs w:val="24"/>
        </w:rPr>
        <w:t>olmalıdır.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Sinir, kıkırdak, kemik parçası ve yabancı madde içermemelidir.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Su, katkı maddesi, soya, nişasta, sakatat veya benzeri maddeler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kesinlikle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bulunmamalıdır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Ürün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tek çekim </w:t>
      </w:r>
      <w:r>
        <w:rPr>
          <w:rFonts w:ascii="TimesNewRomanPSMT" w:hAnsi="TimesNewRomanPSMT" w:cs="TimesNewRomanPSMT"/>
          <w:sz w:val="24"/>
          <w:szCs w:val="24"/>
        </w:rPr>
        <w:t>veya idarenin talebine göre uygun kalınlıkta çekilmiş olmalıdır.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4. Sağlık ve Hijyen Koşulları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Etler,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Tarım ve Orman Bakanlığı onaylı mezbahalarda </w:t>
      </w:r>
      <w:r>
        <w:rPr>
          <w:rFonts w:ascii="TimesNewRomanPSMT" w:hAnsi="TimesNewRomanPSMT" w:cs="TimesNewRomanPSMT"/>
          <w:sz w:val="24"/>
          <w:szCs w:val="24"/>
        </w:rPr>
        <w:t>kesilmiş olmalıdır.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Ürünler,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Veteriner Sağlık Raporu </w:t>
      </w:r>
      <w:r>
        <w:rPr>
          <w:rFonts w:ascii="TimesNewRomanPSMT" w:hAnsi="TimesNewRomanPSMT" w:cs="TimesNewRomanPSMT"/>
          <w:sz w:val="24"/>
          <w:szCs w:val="24"/>
        </w:rPr>
        <w:t>bulunan hayvanlardan elde edilmelidir.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Kıyma üretimi,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Hijyen Yönetmeliği </w:t>
      </w:r>
      <w:r>
        <w:rPr>
          <w:rFonts w:ascii="TimesNewRomanPSMT" w:hAnsi="TimesNewRomanPSMT" w:cs="TimesNewRomanPSMT"/>
          <w:sz w:val="24"/>
          <w:szCs w:val="24"/>
        </w:rPr>
        <w:t>ve ilgili mevzuata uygun olarak yapılmalıdır.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Üretim ve sevkiyat süresince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soğuk zincir kırılmamalıdır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5. Ambalajlama ve Etiketleme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Ürünler gıda ile temasa uygun,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hijyenik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ambalajlarda sunulmalıdır.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Ambalaj üzerinde aşağıdaki bilgiler yer almalıdır: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Ürün adı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Üretim tarihi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Son tüketim tarihi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Parti/Lot numarası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Üretici firma adı ve onay numarası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6. Taşıma ve Teslimat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Ürünler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+0 / +4 °C </w:t>
      </w:r>
      <w:r>
        <w:rPr>
          <w:rFonts w:ascii="TimesNewRomanPSMT" w:hAnsi="TimesNewRomanPSMT" w:cs="TimesNewRomanPSMT"/>
          <w:sz w:val="24"/>
          <w:szCs w:val="24"/>
        </w:rPr>
        <w:t>arasında muhafaza edilerek taşınmalıdır.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Teslimat sırasında ürünlerin tazeliği idare tarafından kontrol edilir.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Uygun olmayan ürünler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kabul edilmeyecektir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7. Kontrol ve Muayene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İdare, gerekli gördüğü durumlarda üründen numune alarak analiz yaptırabilir.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Şartnameye uymayan ürünler yüklenici tarafından derhal değiştirilecektir.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8. Mevzuat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Bu şartname,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5996 sayılı Veteriner Hizmetleri, Bitki Sağlığı, Gıda ve Yem Kanunu</w:t>
      </w:r>
    </w:p>
    <w:p w:rsidR="006A7B23" w:rsidRDefault="006A7B23" w:rsidP="006A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Türk Gıda Kodeksi Et ve Et Ürünleri Tebliği</w:t>
      </w:r>
    </w:p>
    <w:p w:rsidR="006A7B23" w:rsidRDefault="006A7B23" w:rsidP="006A7B23">
      <w:pPr>
        <w:jc w:val="both"/>
        <w:rPr>
          <w:rFonts w:ascii="Arial" w:hAnsi="Arial" w:cs="Arial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hükümlerine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uygun olarak hazırlanmıştır</w:t>
      </w:r>
    </w:p>
    <w:sectPr w:rsidR="006A7B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99" w:rsidRDefault="00CE2B99" w:rsidP="00BF74B7">
      <w:pPr>
        <w:spacing w:after="0" w:line="240" w:lineRule="auto"/>
      </w:pPr>
      <w:r>
        <w:separator/>
      </w:r>
    </w:p>
  </w:endnote>
  <w:endnote w:type="continuationSeparator" w:id="0">
    <w:p w:rsidR="00CE2B99" w:rsidRDefault="00CE2B99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Symbo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ourierNew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99" w:rsidRDefault="00CE2B99" w:rsidP="00BF74B7">
      <w:pPr>
        <w:spacing w:after="0" w:line="240" w:lineRule="auto"/>
      </w:pPr>
      <w:r>
        <w:separator/>
      </w:r>
    </w:p>
  </w:footnote>
  <w:footnote w:type="continuationSeparator" w:id="0">
    <w:p w:rsidR="00CE2B99" w:rsidRDefault="00CE2B99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59E"/>
    <w:multiLevelType w:val="multilevel"/>
    <w:tmpl w:val="F71C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2885"/>
    <w:multiLevelType w:val="multilevel"/>
    <w:tmpl w:val="6094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4C07ED"/>
    <w:multiLevelType w:val="multilevel"/>
    <w:tmpl w:val="811C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A60A4"/>
    <w:rsid w:val="001E6F32"/>
    <w:rsid w:val="002469AE"/>
    <w:rsid w:val="002708CB"/>
    <w:rsid w:val="002A1B55"/>
    <w:rsid w:val="002D77E4"/>
    <w:rsid w:val="00315DA7"/>
    <w:rsid w:val="00326D27"/>
    <w:rsid w:val="003310CD"/>
    <w:rsid w:val="00336273"/>
    <w:rsid w:val="00336E1D"/>
    <w:rsid w:val="00363FE2"/>
    <w:rsid w:val="003917F2"/>
    <w:rsid w:val="003975EA"/>
    <w:rsid w:val="003B214B"/>
    <w:rsid w:val="00400804"/>
    <w:rsid w:val="00401749"/>
    <w:rsid w:val="00407E36"/>
    <w:rsid w:val="00412DD6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518F1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91618"/>
    <w:rsid w:val="00691C7B"/>
    <w:rsid w:val="006A241D"/>
    <w:rsid w:val="006A7B23"/>
    <w:rsid w:val="006E7974"/>
    <w:rsid w:val="00725555"/>
    <w:rsid w:val="0076134C"/>
    <w:rsid w:val="007714D5"/>
    <w:rsid w:val="007859E5"/>
    <w:rsid w:val="00793E1C"/>
    <w:rsid w:val="0080557B"/>
    <w:rsid w:val="0081081F"/>
    <w:rsid w:val="00825B5B"/>
    <w:rsid w:val="00830913"/>
    <w:rsid w:val="008455F0"/>
    <w:rsid w:val="0086045E"/>
    <w:rsid w:val="008703FC"/>
    <w:rsid w:val="008B2AA3"/>
    <w:rsid w:val="008F036F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25CED"/>
    <w:rsid w:val="00A41242"/>
    <w:rsid w:val="00A73553"/>
    <w:rsid w:val="00AA4015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E2B99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0169B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D4D8"/>
  <w15:docId w15:val="{56217D73-6FDA-44E1-8065-5AC13175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www.w3.org/XML/1998/namespace"/>
    <ds:schemaRef ds:uri="60b50726-52a2-44b2-974c-090a28d5866d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f42fa28-6966-49c7-b587-09809fb4d96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2026-01-08T12:16:00Z</dcterms:created>
  <dcterms:modified xsi:type="dcterms:W3CDTF">2026-01-08T12:16:00Z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