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İFTARLIK RAMAZAN HURMASI TEKNİK ŞARTNAMESİ</w:t>
      </w:r>
    </w:p>
    <w:p/>
    <w:p>
      <w:r>
        <w:t>1. KONU</w:t>
      </w:r>
    </w:p>
    <w:p>
      <w:r>
        <w:t>Bu teknik şartnamenin konusu; kamu kurum ve kuruluşlarında Ramazan ayı boyunca iftar organizasyonlarında</w:t>
      </w:r>
    </w:p>
    <w:p>
      <w:r>
        <w:t>kullanılmak üzere İftarlık Ramazan Hurmasının, taşıma, yükleme, boşaltma, istifleme, yerleştirme ve teslim</w:t>
      </w:r>
    </w:p>
    <w:p>
      <w:r>
        <w:t>işlemlerinin tamamı yüklenici firmaya ait olmak üzere temin edilmesine ilişkin esasların belirlenmesidir.</w:t>
      </w:r>
    </w:p>
    <w:p/>
    <w:p>
      <w:r>
        <w:t>2. DAYANAK</w:t>
      </w:r>
    </w:p>
    <w:p>
      <w:r>
        <w:t>4734 sayılı Kamu İhale Kanunu</w:t>
      </w:r>
    </w:p>
    <w:p>
      <w:r>
        <w:t>4735 sayılı Kamu İhale Sözleşmeleri Kanunu</w:t>
      </w:r>
    </w:p>
    <w:p>
      <w:r>
        <w:t>5996 sayılı Veteriner Hizmetleri, Bitki Sağlığı, Gıda ve Yem Kanunu</w:t>
      </w:r>
    </w:p>
    <w:p>
      <w:r>
        <w:t>Türk Gıda Kodeksi</w:t>
      </w:r>
    </w:p>
    <w:p>
      <w:r>
        <w:t>Gıda Hijyeni Yönetmeliği</w:t>
      </w:r>
    </w:p>
    <w:p>
      <w:r>
        <w:t>İlgili TSE standartları</w:t>
      </w:r>
    </w:p>
    <w:p/>
    <w:p>
      <w:r>
        <w:t>3. ÜRÜNÜN TEKNİK VE DUYUSAL ÖZELLİKLERİ</w:t>
      </w:r>
    </w:p>
    <w:p>
      <w:r>
        <w:t>Hurmalar taze, doğal ve kendine has renk, koku ve aromaya sahip olacaktır.</w:t>
      </w:r>
    </w:p>
    <w:p>
      <w:r>
        <w:t>Küf, bozulma, yabancı madde, böcek ve böcek kalıntısı içermeyecektir.</w:t>
      </w:r>
    </w:p>
    <w:p>
      <w:r>
        <w:t>Aşırı sert, aşırı yumuşak veya fermente olmuş olmayacaktır.</w:t>
      </w:r>
    </w:p>
    <w:p>
      <w:r>
        <w:t>Türk Gıda Kodeksi’ne aykırı katkı maddesi, renklendirici ve koruyucu içermeyecektir.</w:t>
      </w:r>
    </w:p>
    <w:p/>
    <w:p>
      <w:r>
        <w:t>4. ÇEŞİT VE KALİTE</w:t>
      </w:r>
    </w:p>
    <w:p>
      <w:r>
        <w:t>Hurmanın cinsi Medine hurması veya eşdeğeri kalitede olacaktır.</w:t>
      </w:r>
    </w:p>
    <w:p>
      <w:r>
        <w:t>Boyutları homojen, çekirdekleri sağlam olacaktır.</w:t>
      </w:r>
    </w:p>
    <w:p>
      <w:r>
        <w:t>İdarenin talebi halinde numune sunulacaktır.</w:t>
      </w:r>
    </w:p>
    <w:p/>
    <w:p>
      <w:r>
        <w:t>5. GRAMAJ VE PORSİYON</w:t>
      </w:r>
    </w:p>
    <w:p>
      <w:r>
        <w:t>Hurma ambalajları net ağırlığı idarenin talebine uygun olacaktır.</w:t>
      </w:r>
    </w:p>
    <w:p>
      <w:r>
        <w:t>İftarlık servislerde porsiyon başına en az 2 adet hurma olacak şekilde kullanılacaktır.</w:t>
      </w:r>
    </w:p>
    <w:p/>
    <w:p>
      <w:r>
        <w:t>6. AMBALAJ VE ETİKETLEME</w:t>
      </w:r>
    </w:p>
    <w:p>
      <w:r>
        <w:t>Ürünler gıda ile temasa uygun, hijyenik ve sağlam ambalajlarda teslim edilecektir.</w:t>
      </w:r>
    </w:p>
    <w:p>
      <w:r>
        <w:t>Ambalaj üzerinde ürün adı, net miktar, üretim ve son tüketim tarihi,</w:t>
      </w:r>
    </w:p>
    <w:p>
      <w:r>
        <w:t>parti/lot numarası ve üretici veya ithalatçı firma bilgileri yer alacaktır.</w:t>
      </w:r>
    </w:p>
    <w:p/>
    <w:p>
      <w:r>
        <w:t>7. TAŞIMA – YÜKLEME – BOŞALTMA – İSTİFLEME</w:t>
      </w:r>
    </w:p>
    <w:p>
      <w:r>
        <w:t>Taşıma, yükleme, boşaltma, istifleme ve yerleştirme işlemlerinin tamamı yüklenici firmaya aittir.</w:t>
      </w:r>
    </w:p>
    <w:p>
      <w:r>
        <w:t>Bu işlemler için ayrıca herhangi bir bedel ödenmeyecek olup, tüm giderler teklif fiyatına dahildir.</w:t>
      </w:r>
    </w:p>
    <w:p>
      <w:r>
        <w:t>Taşıma sırasında oluşabilecek her türlü bozulma ve zayiat yüklenicinin sorumluluğundadır.</w:t>
      </w:r>
    </w:p>
    <w:p/>
    <w:p>
      <w:r>
        <w:t>8. DEPOLAMA ŞARTLARI</w:t>
      </w:r>
    </w:p>
    <w:p>
      <w:r>
        <w:t>Ürünler serin, kuru, rutubetsiz ve hijyenik ortamda muhafaza edilmelidir.</w:t>
      </w:r>
    </w:p>
    <w:p>
      <w:r>
        <w:t>Doğrudan güneş ışığına maruz bırakılmamalıdır.</w:t>
      </w:r>
    </w:p>
    <w:p/>
    <w:p>
      <w:r>
        <w:t>9. TESLİM VE KABUL</w:t>
      </w:r>
    </w:p>
    <w:p>
      <w:r>
        <w:t>Teslimatlar idarenin belirlediği yer ve sürede yapılacaktır.</w:t>
      </w:r>
    </w:p>
    <w:p>
      <w:r>
        <w:t>Muayene ve kabul işlemleri ilgili mevzuata göre yapılacaktır.</w:t>
      </w:r>
    </w:p>
    <w:p>
      <w:r>
        <w:t>Şartnameye aykırı ürünler ücretsiz olarak değiştirilecektir.</w:t>
      </w:r>
    </w:p>
    <w:p/>
    <w:p>
      <w:r>
        <w:t>10. YÜRÜRLÜK</w:t>
      </w:r>
    </w:p>
    <w:p>
      <w:r>
        <w:t>Bu teknik şartname ihale dokümanının ayrılmaz parçasıdır.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