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04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544"/>
        <w:gridCol w:w="896"/>
        <w:gridCol w:w="992"/>
        <w:gridCol w:w="993"/>
        <w:gridCol w:w="1559"/>
        <w:gridCol w:w="1351"/>
      </w:tblGrid>
      <w:tr w:rsidR="005A5E3A" w:rsidRPr="000F0F23" w:rsidTr="006C651E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6C651E" w:rsidRPr="000F0F23" w:rsidTr="006C651E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51E" w:rsidRPr="000F0F23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51E" w:rsidRPr="006C651E" w:rsidRDefault="006C651E" w:rsidP="006C651E">
            <w:pPr>
              <w:rPr>
                <w:sz w:val="20"/>
                <w:szCs w:val="20"/>
              </w:rPr>
            </w:pPr>
            <w:r w:rsidRPr="006C651E">
              <w:rPr>
                <w:sz w:val="20"/>
                <w:szCs w:val="20"/>
              </w:rPr>
              <w:t>HP LASERJET CE278A TONER MUADİL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51E" w:rsidRP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51E" w:rsidRPr="006C651E" w:rsidRDefault="006C651E" w:rsidP="006C651E">
            <w:pPr>
              <w:rPr>
                <w:sz w:val="20"/>
                <w:szCs w:val="20"/>
              </w:rPr>
            </w:pPr>
            <w:r w:rsidRPr="006C651E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51E" w:rsidRPr="006C651E" w:rsidRDefault="006C651E" w:rsidP="006C651E">
            <w:pPr>
              <w:rPr>
                <w:sz w:val="20"/>
                <w:szCs w:val="20"/>
              </w:rPr>
            </w:pPr>
            <w:r w:rsidRPr="006C651E">
              <w:rPr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1E" w:rsidRP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1E" w:rsidRP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C651E" w:rsidRPr="000F0F23" w:rsidTr="006C651E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51E" w:rsidRPr="000F0F23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51E" w:rsidRPr="006C651E" w:rsidRDefault="006C651E" w:rsidP="006C651E">
            <w:pPr>
              <w:rPr>
                <w:sz w:val="20"/>
                <w:szCs w:val="20"/>
              </w:rPr>
            </w:pPr>
            <w:r w:rsidRPr="006C651E">
              <w:rPr>
                <w:sz w:val="20"/>
                <w:szCs w:val="20"/>
              </w:rPr>
              <w:t>LEXMARK MX722 DRAM ÜNİTESİ ORJİNAL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51E" w:rsidRP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51E" w:rsidRPr="006C651E" w:rsidRDefault="006C651E" w:rsidP="006C651E">
            <w:pPr>
              <w:rPr>
                <w:sz w:val="20"/>
                <w:szCs w:val="20"/>
              </w:rPr>
            </w:pPr>
            <w:r w:rsidRPr="006C651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51E" w:rsidRPr="006C651E" w:rsidRDefault="006C651E" w:rsidP="006C651E">
            <w:pPr>
              <w:rPr>
                <w:sz w:val="20"/>
                <w:szCs w:val="20"/>
              </w:rPr>
            </w:pPr>
            <w:r w:rsidRPr="006C651E">
              <w:rPr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1E" w:rsidRP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1E" w:rsidRP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C651E" w:rsidRPr="000F0F23" w:rsidTr="006C651E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51E" w:rsidRPr="000F0F23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51E" w:rsidRPr="006C651E" w:rsidRDefault="006C651E" w:rsidP="006C651E">
            <w:pPr>
              <w:rPr>
                <w:sz w:val="20"/>
                <w:szCs w:val="20"/>
              </w:rPr>
            </w:pPr>
            <w:r w:rsidRPr="006C651E">
              <w:rPr>
                <w:sz w:val="20"/>
                <w:szCs w:val="20"/>
              </w:rPr>
              <w:t>LEXMARK MX722 58D5U00 TONER ORJİNAL (YÜKSEK KAPASİTE)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51E" w:rsidRP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51E" w:rsidRPr="006C651E" w:rsidRDefault="006C651E" w:rsidP="006C651E">
            <w:pPr>
              <w:rPr>
                <w:sz w:val="20"/>
                <w:szCs w:val="20"/>
              </w:rPr>
            </w:pPr>
            <w:r w:rsidRPr="006C651E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51E" w:rsidRPr="006C651E" w:rsidRDefault="006C651E" w:rsidP="006C651E">
            <w:pPr>
              <w:rPr>
                <w:sz w:val="20"/>
                <w:szCs w:val="20"/>
              </w:rPr>
            </w:pPr>
            <w:r w:rsidRPr="006C651E">
              <w:rPr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1E" w:rsidRP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1E" w:rsidRP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C651E" w:rsidRPr="000F0F23" w:rsidTr="006C651E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51E" w:rsidRPr="006C651E" w:rsidRDefault="006C651E" w:rsidP="006C651E">
            <w:pPr>
              <w:rPr>
                <w:sz w:val="20"/>
                <w:szCs w:val="20"/>
              </w:rPr>
            </w:pPr>
            <w:r w:rsidRPr="006C651E">
              <w:rPr>
                <w:sz w:val="20"/>
                <w:szCs w:val="20"/>
              </w:rPr>
              <w:t>HP LASERJET CE285A TONER MUADİL (YÜKSEK KAPASİTE)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51E" w:rsidRP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51E" w:rsidRPr="006C651E" w:rsidRDefault="006C651E" w:rsidP="006C651E">
            <w:pPr>
              <w:rPr>
                <w:sz w:val="20"/>
                <w:szCs w:val="20"/>
              </w:rPr>
            </w:pPr>
            <w:r w:rsidRPr="006C651E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51E" w:rsidRPr="006C651E" w:rsidRDefault="006C651E" w:rsidP="006C651E">
            <w:pPr>
              <w:rPr>
                <w:sz w:val="20"/>
                <w:szCs w:val="20"/>
              </w:rPr>
            </w:pPr>
            <w:r w:rsidRPr="006C651E">
              <w:rPr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1E" w:rsidRP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1E" w:rsidRP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C651E" w:rsidRPr="000F0F23" w:rsidTr="006C651E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51E" w:rsidRPr="006C651E" w:rsidRDefault="006C651E" w:rsidP="006C651E">
            <w:pPr>
              <w:rPr>
                <w:sz w:val="20"/>
                <w:szCs w:val="20"/>
              </w:rPr>
            </w:pPr>
            <w:r w:rsidRPr="006C651E">
              <w:rPr>
                <w:sz w:val="20"/>
                <w:szCs w:val="20"/>
              </w:rPr>
              <w:t>HP LASERJET MFP M175NW TONER MUADİL (YÜKSEK KAPASİTE)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51E" w:rsidRP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51E" w:rsidRPr="006C651E" w:rsidRDefault="006C651E" w:rsidP="006C651E">
            <w:pPr>
              <w:rPr>
                <w:sz w:val="20"/>
                <w:szCs w:val="20"/>
              </w:rPr>
            </w:pPr>
            <w:r w:rsidRPr="006C651E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51E" w:rsidRPr="006C651E" w:rsidRDefault="006C651E" w:rsidP="006C651E">
            <w:pPr>
              <w:rPr>
                <w:sz w:val="20"/>
                <w:szCs w:val="20"/>
              </w:rPr>
            </w:pPr>
            <w:r w:rsidRPr="006C651E">
              <w:rPr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1E" w:rsidRP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1E" w:rsidRP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C651E" w:rsidRPr="000F0F23" w:rsidTr="006C651E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51E" w:rsidRPr="006C651E" w:rsidRDefault="006C651E" w:rsidP="006C651E">
            <w:pPr>
              <w:rPr>
                <w:sz w:val="20"/>
                <w:szCs w:val="20"/>
              </w:rPr>
            </w:pPr>
            <w:r w:rsidRPr="006C651E">
              <w:rPr>
                <w:sz w:val="20"/>
                <w:szCs w:val="20"/>
              </w:rPr>
              <w:t>HP LASERJET P2055D TONER MUADİL (YÜKSEK KAPASİTE)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51E" w:rsidRPr="006C651E" w:rsidRDefault="006C651E" w:rsidP="006C6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51E" w:rsidRPr="006C651E" w:rsidRDefault="006C651E" w:rsidP="006C651E">
            <w:pPr>
              <w:rPr>
                <w:sz w:val="20"/>
                <w:szCs w:val="20"/>
              </w:rPr>
            </w:pPr>
            <w:r w:rsidRPr="006C651E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51E" w:rsidRPr="006C651E" w:rsidRDefault="006C651E" w:rsidP="006C651E">
            <w:pPr>
              <w:rPr>
                <w:sz w:val="20"/>
                <w:szCs w:val="20"/>
              </w:rPr>
            </w:pPr>
            <w:r w:rsidRPr="006C651E">
              <w:rPr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1E" w:rsidRP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1E" w:rsidRP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C651E" w:rsidRPr="000F0F23" w:rsidTr="00711C4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51E" w:rsidRPr="006C651E" w:rsidRDefault="006C651E" w:rsidP="006C651E">
            <w:pPr>
              <w:rPr>
                <w:sz w:val="20"/>
                <w:szCs w:val="20"/>
              </w:rPr>
            </w:pPr>
            <w:r w:rsidRPr="006C651E">
              <w:rPr>
                <w:sz w:val="20"/>
                <w:szCs w:val="20"/>
              </w:rPr>
              <w:t>SAMSUNG / ML1640 TONER MUADİL (YÜKSEK KAPASİTE)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51E" w:rsidRP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51E" w:rsidRPr="006C651E" w:rsidRDefault="006C651E" w:rsidP="006C651E">
            <w:pPr>
              <w:rPr>
                <w:sz w:val="20"/>
                <w:szCs w:val="20"/>
              </w:rPr>
            </w:pPr>
            <w:r w:rsidRPr="006C651E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51E" w:rsidRPr="006C651E" w:rsidRDefault="006C651E" w:rsidP="006C651E">
            <w:pPr>
              <w:rPr>
                <w:sz w:val="20"/>
                <w:szCs w:val="20"/>
              </w:rPr>
            </w:pPr>
            <w:r w:rsidRPr="006C651E">
              <w:rPr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1E" w:rsidRP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1E" w:rsidRPr="006C651E" w:rsidRDefault="006C651E" w:rsidP="006C6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711C4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6C651E" w:rsidRDefault="00572C33" w:rsidP="00572C33">
            <w:pPr>
              <w:rPr>
                <w:sz w:val="20"/>
              </w:rPr>
            </w:pPr>
            <w:r w:rsidRPr="006C651E">
              <w:rPr>
                <w:sz w:val="20"/>
              </w:rPr>
              <w:t xml:space="preserve">EPSON WF.C579 TONER SİYAH 50.000 </w:t>
            </w:r>
            <w:proofErr w:type="gramStart"/>
            <w:r w:rsidRPr="006C651E">
              <w:rPr>
                <w:sz w:val="20"/>
              </w:rPr>
              <w:t>baskı  ORJİNAL</w:t>
            </w:r>
            <w:proofErr w:type="gramEnd"/>
            <w:r w:rsidRPr="006C651E">
              <w:rPr>
                <w:sz w:val="20"/>
              </w:rPr>
              <w:t>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6C651E" w:rsidRDefault="00572C33" w:rsidP="00572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6C651E" w:rsidRDefault="00572C33" w:rsidP="00572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711C4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6C651E" w:rsidRDefault="00572C33" w:rsidP="00572C33">
            <w:pPr>
              <w:rPr>
                <w:sz w:val="20"/>
              </w:rPr>
            </w:pPr>
            <w:r w:rsidRPr="006C651E">
              <w:rPr>
                <w:sz w:val="20"/>
              </w:rPr>
              <w:t>EPSON WF.C579 TONER SARI 20.000 baskı ORJİNAL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6C651E" w:rsidRDefault="00572C33" w:rsidP="00572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6C651E" w:rsidRDefault="00572C33" w:rsidP="00572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711C4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6C651E" w:rsidRDefault="00572C33" w:rsidP="00572C33">
            <w:pPr>
              <w:rPr>
                <w:sz w:val="20"/>
              </w:rPr>
            </w:pPr>
            <w:r w:rsidRPr="006C651E">
              <w:rPr>
                <w:sz w:val="20"/>
              </w:rPr>
              <w:t>EPSON WF.C579 TONER PEMBE 20.000 baskı ORJİNAL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6C651E" w:rsidRDefault="00572C33" w:rsidP="00572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6C651E" w:rsidRDefault="00572C33" w:rsidP="00572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711C4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6C651E" w:rsidRDefault="00572C33" w:rsidP="00572C33">
            <w:pPr>
              <w:rPr>
                <w:sz w:val="20"/>
              </w:rPr>
            </w:pPr>
            <w:r w:rsidRPr="006C651E">
              <w:rPr>
                <w:sz w:val="20"/>
              </w:rPr>
              <w:t>EPSON WF.C579 TONER MAVİ 20.000 baskı ORJİNAL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6C651E" w:rsidRDefault="00572C33" w:rsidP="00572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6C651E" w:rsidRDefault="00572C33" w:rsidP="00572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6C651E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6C651E" w:rsidRDefault="00572C33" w:rsidP="00572C33">
            <w:pPr>
              <w:rPr>
                <w:sz w:val="20"/>
              </w:rPr>
            </w:pPr>
            <w:r w:rsidRPr="006C651E">
              <w:rPr>
                <w:sz w:val="20"/>
              </w:rPr>
              <w:t>EPSON WF-C579 BAKIM KİTİ ORJİNAL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6C651E" w:rsidRDefault="00572C33" w:rsidP="00572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6C651E" w:rsidRDefault="00572C33" w:rsidP="00572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1C2C2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6C651E" w:rsidRDefault="00572C33" w:rsidP="00572C33">
            <w:pPr>
              <w:rPr>
                <w:sz w:val="20"/>
              </w:rPr>
            </w:pPr>
            <w:r w:rsidRPr="006C651E">
              <w:rPr>
                <w:sz w:val="20"/>
              </w:rPr>
              <w:t>BROTHER MFC 1811 MUADİL(YÜKSEK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8B6B3E" w:rsidRDefault="00572C33" w:rsidP="00572C33">
            <w:r w:rsidRPr="008B6B3E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8B6B3E" w:rsidRDefault="00572C33" w:rsidP="00572C33">
            <w:r w:rsidRPr="008B6B3E"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572C33" w:rsidRPr="000F0F23" w:rsidTr="001C2C2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lastRenderedPageBreak/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6C651E" w:rsidRDefault="00572C33" w:rsidP="00572C33">
            <w:pPr>
              <w:rPr>
                <w:sz w:val="20"/>
              </w:rPr>
            </w:pPr>
            <w:r w:rsidRPr="006C651E">
              <w:rPr>
                <w:sz w:val="20"/>
              </w:rPr>
              <w:t>BROTHER MFC 1811 DRUM ÜNİTESİ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8B6B3E" w:rsidRDefault="00572C33" w:rsidP="00572C33">
            <w:r w:rsidRPr="008B6B3E"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8B6B3E" w:rsidRDefault="00572C33" w:rsidP="00572C33">
            <w:r w:rsidRPr="008B6B3E"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1C2C2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6C651E" w:rsidRDefault="00572C33" w:rsidP="00572C33">
            <w:pPr>
              <w:rPr>
                <w:sz w:val="20"/>
              </w:rPr>
            </w:pPr>
            <w:r w:rsidRPr="006C651E">
              <w:rPr>
                <w:sz w:val="20"/>
              </w:rPr>
              <w:t>HP LASERJEET 1102 TONER MUADİL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8B6B3E" w:rsidRDefault="00572C33" w:rsidP="00572C33">
            <w:r w:rsidRPr="008B6B3E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8B6B3E" w:rsidRDefault="00572C33" w:rsidP="00572C33">
            <w:r w:rsidRPr="008B6B3E"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1C2C2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6C651E" w:rsidRDefault="00572C33" w:rsidP="00572C33">
            <w:pPr>
              <w:rPr>
                <w:sz w:val="20"/>
              </w:rPr>
            </w:pPr>
            <w:r w:rsidRPr="006C651E">
              <w:rPr>
                <w:sz w:val="20"/>
              </w:rPr>
              <w:t xml:space="preserve">RICHO </w:t>
            </w:r>
            <w:proofErr w:type="gramStart"/>
            <w:r w:rsidRPr="006C651E">
              <w:rPr>
                <w:sz w:val="20"/>
              </w:rPr>
              <w:t>MP2501  TONER</w:t>
            </w:r>
            <w:proofErr w:type="gramEnd"/>
            <w:r w:rsidRPr="006C651E">
              <w:rPr>
                <w:sz w:val="20"/>
              </w:rPr>
              <w:t xml:space="preserve"> ORJİNAL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8B6B3E" w:rsidRDefault="00572C33" w:rsidP="00572C33">
            <w:r w:rsidRPr="008B6B3E"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8B6B3E" w:rsidRDefault="00572C33" w:rsidP="00572C33">
            <w:r w:rsidRPr="008B6B3E"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1C2C2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6C651E" w:rsidRDefault="00572C33" w:rsidP="00572C33">
            <w:pPr>
              <w:rPr>
                <w:sz w:val="20"/>
              </w:rPr>
            </w:pPr>
            <w:r w:rsidRPr="006C651E">
              <w:rPr>
                <w:sz w:val="20"/>
              </w:rPr>
              <w:t>SAMSUNG EXPRESS SL-C480FW CLT-K404 MUADİL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8B6B3E" w:rsidRDefault="00572C33" w:rsidP="00572C33">
            <w:r w:rsidRPr="008B6B3E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8B6B3E" w:rsidRDefault="00572C33" w:rsidP="00572C33">
            <w:r w:rsidRPr="008B6B3E">
              <w:t>TAKIM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1C2C2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6C651E" w:rsidRDefault="00572C33" w:rsidP="00572C33">
            <w:pPr>
              <w:rPr>
                <w:sz w:val="20"/>
              </w:rPr>
            </w:pPr>
            <w:r w:rsidRPr="006C651E">
              <w:rPr>
                <w:sz w:val="20"/>
              </w:rPr>
              <w:t>SSD 512 GB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8B6B3E" w:rsidRDefault="00572C33" w:rsidP="00572C33">
            <w:r w:rsidRPr="008B6B3E"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8B6B3E" w:rsidRDefault="00572C33" w:rsidP="00572C33">
            <w:r w:rsidRPr="008B6B3E"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1C2C2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6C651E" w:rsidRDefault="00572C33" w:rsidP="00572C33">
            <w:pPr>
              <w:rPr>
                <w:sz w:val="20"/>
              </w:rPr>
            </w:pPr>
            <w:proofErr w:type="gramStart"/>
            <w:r w:rsidRPr="006C651E">
              <w:rPr>
                <w:sz w:val="20"/>
              </w:rPr>
              <w:t>HARDDİSK  1</w:t>
            </w:r>
            <w:proofErr w:type="gramEnd"/>
            <w:r w:rsidRPr="006C651E">
              <w:rPr>
                <w:sz w:val="20"/>
              </w:rPr>
              <w:t xml:space="preserve"> TB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8B6B3E" w:rsidRDefault="00572C33" w:rsidP="00572C33">
            <w:r w:rsidRPr="008B6B3E"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Default="00572C33" w:rsidP="00572C33">
            <w:r w:rsidRPr="008B6B3E"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E319EA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HP LASERJET 35A- CB435A TONER MUADİL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E319EA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LASERJET PRO M102A </w:t>
            </w:r>
            <w:proofErr w:type="gramStart"/>
            <w:r>
              <w:rPr>
                <w:color w:val="000000"/>
                <w:sz w:val="20"/>
                <w:szCs w:val="20"/>
              </w:rPr>
              <w:t>TONER  MUADİL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E319EA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HP LASERJET PRO MFP225DN TONER MUADİL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7A054F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XEROX VERSALİNK C7020 </w:t>
            </w:r>
            <w:proofErr w:type="gramStart"/>
            <w:r>
              <w:rPr>
                <w:color w:val="000000"/>
                <w:sz w:val="20"/>
                <w:szCs w:val="20"/>
              </w:rPr>
              <w:t>ORJİNAL  SİYAH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7A054F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XEROX VERSALİNK C7020 </w:t>
            </w:r>
            <w:proofErr w:type="gramStart"/>
            <w:r>
              <w:rPr>
                <w:color w:val="000000"/>
                <w:sz w:val="20"/>
                <w:szCs w:val="20"/>
              </w:rPr>
              <w:t>ORJİNAL  MAVİ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7A054F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XEROX VERSALİNK C7020 </w:t>
            </w:r>
            <w:proofErr w:type="gramStart"/>
            <w:r>
              <w:rPr>
                <w:color w:val="000000"/>
                <w:sz w:val="20"/>
                <w:szCs w:val="20"/>
              </w:rPr>
              <w:t>ORJİNAL  SARI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7A054F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XEROX VERSALİNK C7020 </w:t>
            </w:r>
            <w:proofErr w:type="gramStart"/>
            <w:r>
              <w:rPr>
                <w:color w:val="000000"/>
                <w:sz w:val="20"/>
                <w:szCs w:val="20"/>
              </w:rPr>
              <w:t>ORJİNAL  PEMBE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C8325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SAMSUNG MLT-DIO4S TONER MUADİL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C8325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LASERJET 1536 DNF </w:t>
            </w:r>
            <w:proofErr w:type="gramStart"/>
            <w:r>
              <w:rPr>
                <w:color w:val="000000"/>
                <w:sz w:val="20"/>
                <w:szCs w:val="20"/>
              </w:rPr>
              <w:t>MFP  TONER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8C4201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Pr="005D1613" w:rsidRDefault="00572C33" w:rsidP="00572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 LASERJET 1020-1022 TONER MUADİL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5D1613" w:rsidRDefault="00572C33" w:rsidP="0057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Pr="005D1613" w:rsidRDefault="00572C33" w:rsidP="00572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Pr="005D1613" w:rsidRDefault="00572C33" w:rsidP="00572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8C4201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Pr="005D1613" w:rsidRDefault="00572C33" w:rsidP="00572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LEXMARK MX331 TONER ORJİNAL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5D1613" w:rsidRDefault="00572C33" w:rsidP="0057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Pr="005D1613" w:rsidRDefault="00572C33" w:rsidP="00572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Pr="005D1613" w:rsidRDefault="00572C33" w:rsidP="00572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8C4201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Pr="005D1613" w:rsidRDefault="00572C33" w:rsidP="00572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RİCHO SP150 SU TONER ORJİNAL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5D1613" w:rsidRDefault="00572C33" w:rsidP="0057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Pr="005D1613" w:rsidRDefault="00572C33" w:rsidP="00572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Pr="005D1613" w:rsidRDefault="00572C33" w:rsidP="00572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8C4201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Pr="005D1613" w:rsidRDefault="00572C33" w:rsidP="00572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 DESKJET 3835 KARTUŞ SİYAH-</w:t>
            </w:r>
            <w:proofErr w:type="gramStart"/>
            <w:r w:rsidRPr="005D16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RENKLİ  ORJİNAL</w:t>
            </w:r>
            <w:proofErr w:type="gramEnd"/>
            <w:r w:rsidRPr="005D16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(YÜKSEK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5D16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5D1613" w:rsidRDefault="00572C33" w:rsidP="0057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Pr="005D1613" w:rsidRDefault="00572C33" w:rsidP="00572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Pr="005D1613" w:rsidRDefault="00572C33" w:rsidP="00572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8C4201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Pr="005D1613" w:rsidRDefault="00572C33" w:rsidP="00572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 LASERJET CP1025 COLOR TONER MUADİL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5D1613" w:rsidRDefault="00572C33" w:rsidP="0057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Pr="005D1613" w:rsidRDefault="00572C33" w:rsidP="00572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Pr="005D1613" w:rsidRDefault="00572C33" w:rsidP="00572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8C4201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lastRenderedPageBreak/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Pr="005D1613" w:rsidRDefault="00572C33" w:rsidP="00572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SSD 500 GB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5D1613" w:rsidRDefault="00572C33" w:rsidP="0057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Pr="005D1613" w:rsidRDefault="00572C33" w:rsidP="00572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Pr="005D1613" w:rsidRDefault="00572C33" w:rsidP="00572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5D1613">
        <w:trPr>
          <w:trHeight w:val="6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Pr="005D1613" w:rsidRDefault="00572C33" w:rsidP="00572C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 LASERJET CE278A TONER MUADİL (YÜKSEK KAPASİTELİ)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5D1613" w:rsidRDefault="00572C33" w:rsidP="0057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5D1613" w:rsidRDefault="00572C33" w:rsidP="0057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5D1613" w:rsidRDefault="00572C33" w:rsidP="0057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6C651E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Pr="005D1613" w:rsidRDefault="00572C33" w:rsidP="0057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KABLOSUZ MOUSE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5D1613" w:rsidRDefault="00572C33" w:rsidP="0057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5D1613" w:rsidRDefault="00572C33" w:rsidP="0057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5D1613" w:rsidRDefault="00572C33" w:rsidP="0057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6C651E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Pr="005D1613" w:rsidRDefault="00572C33" w:rsidP="0057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KABLOLU MOUSE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5D1613" w:rsidRDefault="00572C33" w:rsidP="0057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5D1613" w:rsidRDefault="00572C33" w:rsidP="0057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5D1613" w:rsidRDefault="00572C33" w:rsidP="0057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6C651E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C33" w:rsidRPr="005D1613" w:rsidRDefault="00572C33" w:rsidP="0057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KABLOLU KLAVYE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33" w:rsidRPr="005D1613" w:rsidRDefault="00572C33" w:rsidP="0057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5D1613" w:rsidRDefault="00572C33" w:rsidP="0057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2C33" w:rsidRPr="005D1613" w:rsidRDefault="00572C33" w:rsidP="0057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1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C33" w:rsidRPr="006C651E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2C33" w:rsidRPr="000F0F23" w:rsidTr="006C651E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33" w:rsidRPr="000F0F2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C33" w:rsidRPr="000F0F23" w:rsidRDefault="00572C33" w:rsidP="00572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C33" w:rsidRPr="000F0F2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C33" w:rsidRPr="000F0F2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572C33" w:rsidRPr="000F0F2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572C33" w:rsidRPr="000F0F2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33" w:rsidRPr="000F0F23" w:rsidRDefault="00572C33" w:rsidP="0057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C33" w:rsidRPr="000F0F23" w:rsidRDefault="00572C33" w:rsidP="00572C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9953B4" w:rsidRDefault="009953B4" w:rsidP="0002391A">
      <w:pPr>
        <w:jc w:val="both"/>
        <w:rPr>
          <w:rFonts w:ascii="Arial" w:hAnsi="Arial" w:cs="Arial"/>
          <w:sz w:val="16"/>
        </w:rPr>
      </w:pPr>
    </w:p>
    <w:p w:rsidR="009953B4" w:rsidRDefault="009953B4" w:rsidP="0002391A">
      <w:pPr>
        <w:jc w:val="both"/>
        <w:rPr>
          <w:rFonts w:ascii="Arial" w:hAnsi="Arial" w:cs="Arial"/>
          <w:sz w:val="16"/>
        </w:rPr>
      </w:pPr>
    </w:p>
    <w:p w:rsidR="001A1ACB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1A1ACB" w:rsidRDefault="001A1ACB" w:rsidP="0002391A">
      <w:pPr>
        <w:jc w:val="both"/>
        <w:rPr>
          <w:rFonts w:ascii="Arial" w:hAnsi="Arial" w:cs="Arial"/>
          <w:sz w:val="16"/>
        </w:rPr>
      </w:pPr>
    </w:p>
    <w:p w:rsidR="009E1443" w:rsidRDefault="009E1443" w:rsidP="001A1ACB">
      <w:pPr>
        <w:rPr>
          <w:b/>
          <w:sz w:val="24"/>
        </w:rPr>
      </w:pPr>
      <w:r>
        <w:rPr>
          <w:b/>
          <w:sz w:val="24"/>
        </w:rPr>
        <w:t>KABLOSUZ MOUSE:</w:t>
      </w:r>
    </w:p>
    <w:p w:rsidR="007A70FF" w:rsidRDefault="009E1443" w:rsidP="001A1ACB">
      <w:r>
        <w:t xml:space="preserve">- Bağlantı Türü: 2,4 </w:t>
      </w:r>
      <w:proofErr w:type="spellStart"/>
      <w:r>
        <w:t>Ghz</w:t>
      </w:r>
      <w:proofErr w:type="spellEnd"/>
      <w:r>
        <w:t xml:space="preserve"> Kablosuz Bağlantı - Kablosuz Aralık: 10 Metre - Bağlantı / Güç: Evet, Açma/Kapama Düğmesi - Pil Bilgileri: 1 </w:t>
      </w:r>
      <w:proofErr w:type="spellStart"/>
      <w:r>
        <w:t>Aa</w:t>
      </w:r>
      <w:proofErr w:type="spellEnd"/>
      <w:r>
        <w:t xml:space="preserve"> - </w:t>
      </w:r>
      <w:proofErr w:type="spellStart"/>
      <w:r>
        <w:t>Dpı</w:t>
      </w:r>
      <w:proofErr w:type="spellEnd"/>
      <w:r>
        <w:t xml:space="preserve"> (</w:t>
      </w:r>
      <w:proofErr w:type="spellStart"/>
      <w:r>
        <w:t>Min</w:t>
      </w:r>
      <w:proofErr w:type="spellEnd"/>
      <w:r>
        <w:t>/</w:t>
      </w:r>
      <w:proofErr w:type="spellStart"/>
      <w:r>
        <w:t>Maks</w:t>
      </w:r>
      <w:proofErr w:type="spellEnd"/>
      <w:r>
        <w:t xml:space="preserve">): 1.000 ± - Algılayıcı Teknolojisi: Evet, 2 Boyutlu, Mekanik - Algılayıcı Çözünürlüğü: 1.000 </w:t>
      </w:r>
      <w:proofErr w:type="spellStart"/>
      <w:r>
        <w:t>Dpi</w:t>
      </w:r>
      <w:proofErr w:type="spellEnd"/>
      <w:r>
        <w:t xml:space="preserve"> - Kaydırma Tekerleği: Evet - Tuş Sayısı: 3 - Standart Ve Özel Tuşlar: Orta Tıklatma</w:t>
      </w:r>
    </w:p>
    <w:p w:rsidR="009E1443" w:rsidRDefault="009E1443" w:rsidP="001A1ACB">
      <w:pPr>
        <w:rPr>
          <w:b/>
          <w:sz w:val="24"/>
        </w:rPr>
      </w:pPr>
      <w:r w:rsidRPr="009E1443">
        <w:rPr>
          <w:b/>
          <w:sz w:val="24"/>
        </w:rPr>
        <w:t>KABLOLU MOUSE</w:t>
      </w:r>
      <w:r>
        <w:rPr>
          <w:b/>
          <w:sz w:val="24"/>
        </w:rPr>
        <w:t>:</w:t>
      </w:r>
    </w:p>
    <w:p w:rsidR="007A70FF" w:rsidRDefault="009E1443" w:rsidP="001A1ACB">
      <w:r>
        <w:t xml:space="preserve">En az 3 butonlu, bir kaydırma tekerlekli ve optik olmalıdır. Optik </w:t>
      </w:r>
      <w:proofErr w:type="gramStart"/>
      <w:r>
        <w:t>sensor</w:t>
      </w:r>
      <w:proofErr w:type="gramEnd"/>
      <w:r>
        <w:t xml:space="preserve"> tüm yüzeylerde çalışmalıdır. Kablo uzunluğu en az 1,5 m olmalıdır. USB portundan bağlanmalıdır. Yazılımsız kolay kurulmalıdır.</w:t>
      </w:r>
    </w:p>
    <w:p w:rsidR="009E1443" w:rsidRDefault="009E1443" w:rsidP="001A1ACB">
      <w:pPr>
        <w:rPr>
          <w:sz w:val="24"/>
        </w:rPr>
      </w:pPr>
      <w:r w:rsidRPr="009E1443">
        <w:rPr>
          <w:b/>
          <w:sz w:val="24"/>
        </w:rPr>
        <w:t>KABLOLU KLAVYE MOUSE SET</w:t>
      </w:r>
      <w:r w:rsidRPr="009E1443">
        <w:rPr>
          <w:sz w:val="24"/>
        </w:rPr>
        <w:t xml:space="preserve"> </w:t>
      </w:r>
    </w:p>
    <w:p w:rsidR="009E1443" w:rsidRDefault="009E1443" w:rsidP="001A1ACB">
      <w:r>
        <w:t xml:space="preserve">En az 2 yıl garantili olmalıdır. Klavye üzerinde fonksiyon tuşları olmalıdır. Klavye üzerinde numerik tuşlar olmalıdır. Dili Türkçe Q klavye olmalıdır. Bağlantı tipi USB olmalıdır. Klavye bağlantı türü kablolu olmalıdır. Mouse en az 1000DPI olmalıdır. Mouse kablolu olmalıdır. Mouse tipi optik </w:t>
      </w:r>
      <w:proofErr w:type="spellStart"/>
      <w:r>
        <w:t>maus</w:t>
      </w:r>
      <w:proofErr w:type="spellEnd"/>
      <w:r>
        <w:t xml:space="preserve"> olmalıdır. Mouse 2 tuşlu </w:t>
      </w:r>
      <w:proofErr w:type="spellStart"/>
      <w:r>
        <w:t>scroll-Tilt</w:t>
      </w:r>
      <w:proofErr w:type="spellEnd"/>
      <w:r>
        <w:t xml:space="preserve"> özellikli olmalıdır.</w:t>
      </w:r>
    </w:p>
    <w:p w:rsidR="00EF5A3F" w:rsidRDefault="00EF5A3F" w:rsidP="00EF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5A3F" w:rsidRDefault="00EF5A3F" w:rsidP="00EF5A3F">
      <w:pPr>
        <w:pStyle w:val="isselectedend"/>
      </w:pPr>
      <w:r>
        <w:rPr>
          <w:rStyle w:val="Gl"/>
        </w:rPr>
        <w:t>1 TB HARİCİ HARD DİSK TEKNİK ŞARTNAMESİ</w:t>
      </w:r>
    </w:p>
    <w:p w:rsidR="00EF5A3F" w:rsidRDefault="00EF5A3F" w:rsidP="00EF5A3F">
      <w:pPr>
        <w:pStyle w:val="isselectedend"/>
      </w:pPr>
      <w:r>
        <w:t>• Temin edilecek ürün harici taşınabilir depolama birimi olacaktır.</w:t>
      </w:r>
    </w:p>
    <w:p w:rsidR="00EF5A3F" w:rsidRDefault="00EF5A3F" w:rsidP="00EF5A3F">
      <w:pPr>
        <w:pStyle w:val="isselectedend"/>
      </w:pPr>
      <w:r>
        <w:t>• Depolama kapasitesi en az 1 TB olacaktır.</w:t>
      </w:r>
    </w:p>
    <w:p w:rsidR="00EF5A3F" w:rsidRDefault="00EF5A3F" w:rsidP="00EF5A3F">
      <w:pPr>
        <w:pStyle w:val="isselectedend"/>
      </w:pPr>
      <w:r>
        <w:t xml:space="preserve">• Cihaz USB bağlantı </w:t>
      </w:r>
      <w:proofErr w:type="spellStart"/>
      <w:r>
        <w:t>arayüzüne</w:t>
      </w:r>
      <w:proofErr w:type="spellEnd"/>
      <w:r>
        <w:t xml:space="preserve"> sahip olacaktır.</w:t>
      </w:r>
    </w:p>
    <w:p w:rsidR="00EF5A3F" w:rsidRDefault="00EF5A3F" w:rsidP="00EF5A3F">
      <w:pPr>
        <w:pStyle w:val="isselectedend"/>
      </w:pPr>
      <w:r>
        <w:lastRenderedPageBreak/>
        <w:t xml:space="preserve">• Bağlantı </w:t>
      </w:r>
      <w:proofErr w:type="spellStart"/>
      <w:r>
        <w:t>arayüzü</w:t>
      </w:r>
      <w:proofErr w:type="spellEnd"/>
      <w:r>
        <w:t xml:space="preserve"> en az USB 3.0 veya üstü veri aktarım hızını destekleyecektir.</w:t>
      </w:r>
    </w:p>
    <w:p w:rsidR="00EF5A3F" w:rsidRDefault="00EF5A3F" w:rsidP="00EF5A3F">
      <w:pPr>
        <w:pStyle w:val="isselectedend"/>
      </w:pPr>
      <w:r>
        <w:t>• Cihaz geriye dönük olarak USB 2.0 portları ile uyumlu çalışacaktır.</w:t>
      </w:r>
    </w:p>
    <w:p w:rsidR="00EF5A3F" w:rsidRDefault="00EF5A3F" w:rsidP="00EF5A3F">
      <w:pPr>
        <w:pStyle w:val="isselectedend"/>
      </w:pPr>
      <w:r>
        <w:t xml:space="preserve">• Veri aktarım hızı en az 5 </w:t>
      </w:r>
      <w:proofErr w:type="spellStart"/>
      <w:r>
        <w:t>Gbps</w:t>
      </w:r>
      <w:proofErr w:type="spellEnd"/>
      <w:r>
        <w:t xml:space="preserve"> destekleyecek şekilde olacaktır.</w:t>
      </w:r>
    </w:p>
    <w:p w:rsidR="00EF5A3F" w:rsidRDefault="00EF5A3F" w:rsidP="00EF5A3F">
      <w:pPr>
        <w:pStyle w:val="isselectedend"/>
      </w:pPr>
      <w:r>
        <w:t>• Harici disk 2.5 inç boyutunda taşınabilir yapıda olacaktır.</w:t>
      </w:r>
    </w:p>
    <w:p w:rsidR="00EF5A3F" w:rsidRDefault="00EF5A3F" w:rsidP="00EF5A3F">
      <w:pPr>
        <w:pStyle w:val="isselectedend"/>
      </w:pPr>
      <w:r>
        <w:t>• Cihaz harici adaptör gerektirmeden USB port üzerinden enerji alarak çalışacaktır.</w:t>
      </w:r>
    </w:p>
    <w:p w:rsidR="00EF5A3F" w:rsidRDefault="00EF5A3F" w:rsidP="00EF5A3F">
      <w:pPr>
        <w:pStyle w:val="isselectedend"/>
      </w:pPr>
      <w:r>
        <w:t>• Ürün Windows işletim sistemleri ile uyumlu olacaktır.</w:t>
      </w:r>
    </w:p>
    <w:p w:rsidR="00EF5A3F" w:rsidRDefault="00EF5A3F" w:rsidP="00EF5A3F">
      <w:pPr>
        <w:pStyle w:val="isselectedend"/>
      </w:pPr>
      <w:r>
        <w:t>• Ürün darbelere karşı dayanıklı ve taşınabilir gövde yapısına sahip olacaktır.</w:t>
      </w:r>
    </w:p>
    <w:p w:rsidR="00EF5A3F" w:rsidRDefault="00EF5A3F" w:rsidP="00EF5A3F">
      <w:pPr>
        <w:pStyle w:val="isselectedend"/>
      </w:pPr>
      <w:r>
        <w:t>• Cihaz ile birlikte bağlantı kablosu teslim edilecektir.</w:t>
      </w:r>
    </w:p>
    <w:p w:rsidR="00EF5A3F" w:rsidRDefault="00EF5A3F" w:rsidP="00EF5A3F">
      <w:pPr>
        <w:pStyle w:val="isselectedend"/>
      </w:pPr>
      <w:r>
        <w:t>• Ürün sıfır, kullanılmamış ve orijinal ambalajında teslim edilecektir.</w:t>
      </w:r>
    </w:p>
    <w:p w:rsidR="00EF5A3F" w:rsidRDefault="00EF5A3F" w:rsidP="00EF5A3F">
      <w:pPr>
        <w:pStyle w:val="isselectedend"/>
      </w:pPr>
      <w:r>
        <w:t>• Ürün en az 2 yıl üretici veya yetkili servis garantili olacaktır.</w:t>
      </w:r>
    </w:p>
    <w:p w:rsidR="00EF5A3F" w:rsidRDefault="00EF5A3F" w:rsidP="00EF5A3F">
      <w:pPr>
        <w:pStyle w:val="isselectedend"/>
      </w:pPr>
      <w:r>
        <w:t>• Garanti süresi boyunca arızalı parçalar ücretsiz olarak değiştirilecektir.</w:t>
      </w:r>
    </w:p>
    <w:p w:rsidR="00EF5A3F" w:rsidRDefault="00EF5A3F" w:rsidP="00EF5A3F">
      <w:pPr>
        <w:pStyle w:val="NormalWeb"/>
      </w:pPr>
      <w:r>
        <w:t>• Teklif edilen ürünün marka ve modeli teklif dosyasında açıkça belirtilecektir.</w:t>
      </w:r>
    </w:p>
    <w:p w:rsidR="00EF5A3F" w:rsidRDefault="00EF5A3F" w:rsidP="001A1ACB"/>
    <w:p w:rsidR="00EF5A3F" w:rsidRPr="0076303E" w:rsidRDefault="00EF5A3F" w:rsidP="00EF5A3F">
      <w:pPr>
        <w:rPr>
          <w:b/>
          <w:sz w:val="24"/>
          <w:szCs w:val="24"/>
        </w:rPr>
      </w:pPr>
      <w:r w:rsidRPr="0076303E">
        <w:rPr>
          <w:b/>
          <w:sz w:val="24"/>
          <w:szCs w:val="24"/>
        </w:rPr>
        <w:t>SD KART TEKNİK ŞARTNAMESİ</w:t>
      </w:r>
    </w:p>
    <w:p w:rsidR="00EF5A3F" w:rsidRDefault="00EF5A3F" w:rsidP="00EF5A3F"/>
    <w:p w:rsidR="00EF5A3F" w:rsidRPr="0076303E" w:rsidRDefault="00EF5A3F" w:rsidP="00EF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03E">
        <w:rPr>
          <w:rFonts w:ascii="Times New Roman" w:eastAsia="Times New Roman" w:hAnsi="Symbol" w:cs="Times New Roman"/>
          <w:sz w:val="24"/>
          <w:szCs w:val="24"/>
        </w:rPr>
        <w:t></w:t>
      </w:r>
      <w:r w:rsidRPr="0076303E">
        <w:rPr>
          <w:rFonts w:ascii="Times New Roman" w:eastAsia="Times New Roman" w:hAnsi="Times New Roman" w:cs="Times New Roman"/>
          <w:sz w:val="24"/>
          <w:szCs w:val="24"/>
        </w:rPr>
        <w:t xml:space="preserve">  Tedarik edilecek SD kart, fotoğraf, video ve veri depolama amaçlı kullanılmak üzere tasarlanmış olmalıdır.</w:t>
      </w:r>
    </w:p>
    <w:p w:rsidR="00EF5A3F" w:rsidRPr="0076303E" w:rsidRDefault="00EF5A3F" w:rsidP="00EF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03E">
        <w:rPr>
          <w:rFonts w:ascii="Times New Roman" w:eastAsia="Times New Roman" w:hAnsi="Symbol" w:cs="Times New Roman"/>
          <w:sz w:val="24"/>
          <w:szCs w:val="24"/>
        </w:rPr>
        <w:t></w:t>
      </w:r>
      <w:r w:rsidRPr="0076303E">
        <w:rPr>
          <w:rFonts w:ascii="Times New Roman" w:eastAsia="Times New Roman" w:hAnsi="Times New Roman" w:cs="Times New Roman"/>
          <w:sz w:val="24"/>
          <w:szCs w:val="24"/>
        </w:rPr>
        <w:t xml:space="preserve">  Ürün, cihazlarla uyumlu ve standart SD, SDHC veya SDXC formatında olmalıdır.</w:t>
      </w:r>
    </w:p>
    <w:p w:rsidR="00EF5A3F" w:rsidRPr="0076303E" w:rsidRDefault="00EF5A3F" w:rsidP="00EF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03E">
        <w:rPr>
          <w:rFonts w:ascii="Times New Roman" w:eastAsia="Times New Roman" w:hAnsi="Symbol" w:cs="Times New Roman"/>
          <w:sz w:val="24"/>
          <w:szCs w:val="24"/>
        </w:rPr>
        <w:t></w:t>
      </w:r>
      <w:r w:rsidRPr="0076303E">
        <w:rPr>
          <w:rFonts w:ascii="Times New Roman" w:eastAsia="Times New Roman" w:hAnsi="Times New Roman" w:cs="Times New Roman"/>
          <w:sz w:val="24"/>
          <w:szCs w:val="24"/>
        </w:rPr>
        <w:t xml:space="preserve">  SD kart, veri aktarımında güvenilir ve </w:t>
      </w:r>
      <w:proofErr w:type="gramStart"/>
      <w:r w:rsidRPr="0076303E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gramEnd"/>
      <w:r w:rsidRPr="0076303E">
        <w:rPr>
          <w:rFonts w:ascii="Times New Roman" w:eastAsia="Times New Roman" w:hAnsi="Times New Roman" w:cs="Times New Roman"/>
          <w:sz w:val="24"/>
          <w:szCs w:val="24"/>
        </w:rPr>
        <w:t xml:space="preserve"> performans sağlayacak şekilde üretilmiş olmalıdır.</w:t>
      </w:r>
    </w:p>
    <w:p w:rsidR="00EF5A3F" w:rsidRPr="0076303E" w:rsidRDefault="00EF5A3F" w:rsidP="00EF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03E">
        <w:rPr>
          <w:rFonts w:ascii="Times New Roman" w:eastAsia="Times New Roman" w:hAnsi="Symbol" w:cs="Times New Roman"/>
          <w:sz w:val="24"/>
          <w:szCs w:val="24"/>
        </w:rPr>
        <w:t></w:t>
      </w:r>
      <w:r w:rsidRPr="0076303E">
        <w:rPr>
          <w:rFonts w:ascii="Times New Roman" w:eastAsia="Times New Roman" w:hAnsi="Times New Roman" w:cs="Times New Roman"/>
          <w:sz w:val="24"/>
          <w:szCs w:val="24"/>
        </w:rPr>
        <w:t xml:space="preserve">  Cihazın kapasitesi kullanıcı ihti</w:t>
      </w:r>
      <w:r>
        <w:rPr>
          <w:rFonts w:ascii="Times New Roman" w:eastAsia="Times New Roman" w:hAnsi="Times New Roman" w:cs="Times New Roman"/>
          <w:sz w:val="24"/>
          <w:szCs w:val="24"/>
        </w:rPr>
        <w:t>yaçlarına uygun olmalı, en az 512</w:t>
      </w:r>
      <w:r w:rsidRPr="0076303E">
        <w:rPr>
          <w:rFonts w:ascii="Times New Roman" w:eastAsia="Times New Roman" w:hAnsi="Times New Roman" w:cs="Times New Roman"/>
          <w:sz w:val="24"/>
          <w:szCs w:val="24"/>
        </w:rPr>
        <w:t xml:space="preserve"> GB’den başlamalıdır.</w:t>
      </w:r>
    </w:p>
    <w:p w:rsidR="00EF5A3F" w:rsidRPr="0076303E" w:rsidRDefault="00EF5A3F" w:rsidP="00EF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03E">
        <w:rPr>
          <w:rFonts w:ascii="Times New Roman" w:eastAsia="Times New Roman" w:hAnsi="Symbol" w:cs="Times New Roman"/>
          <w:sz w:val="24"/>
          <w:szCs w:val="24"/>
        </w:rPr>
        <w:t></w:t>
      </w:r>
      <w:r w:rsidRPr="0076303E">
        <w:rPr>
          <w:rFonts w:ascii="Times New Roman" w:eastAsia="Times New Roman" w:hAnsi="Times New Roman" w:cs="Times New Roman"/>
          <w:sz w:val="24"/>
          <w:szCs w:val="24"/>
        </w:rPr>
        <w:t xml:space="preserve">  SD kart, yeterli okuma ve yazma hızına sahip olmalı ve yüksek çözünürlüklü fotoğraf/video çekimlerini desteklemelidir.</w:t>
      </w:r>
    </w:p>
    <w:p w:rsidR="00EF5A3F" w:rsidRPr="0076303E" w:rsidRDefault="00EF5A3F" w:rsidP="00EF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03E">
        <w:rPr>
          <w:rFonts w:ascii="Times New Roman" w:eastAsia="Times New Roman" w:hAnsi="Symbol" w:cs="Times New Roman"/>
          <w:sz w:val="24"/>
          <w:szCs w:val="24"/>
        </w:rPr>
        <w:t></w:t>
      </w:r>
      <w:r w:rsidRPr="0076303E">
        <w:rPr>
          <w:rFonts w:ascii="Times New Roman" w:eastAsia="Times New Roman" w:hAnsi="Times New Roman" w:cs="Times New Roman"/>
          <w:sz w:val="24"/>
          <w:szCs w:val="24"/>
        </w:rPr>
        <w:t xml:space="preserve">  Kart dayanıklı malzemeden üretilmiş olmalı, darbelere ve normal kullanım koşullarına karşı güvenli olmalıdır.</w:t>
      </w:r>
    </w:p>
    <w:p w:rsidR="00EF5A3F" w:rsidRPr="0076303E" w:rsidRDefault="00EF5A3F" w:rsidP="00EF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03E">
        <w:rPr>
          <w:rFonts w:ascii="Times New Roman" w:eastAsia="Times New Roman" w:hAnsi="Symbol" w:cs="Times New Roman"/>
          <w:sz w:val="24"/>
          <w:szCs w:val="24"/>
        </w:rPr>
        <w:t></w:t>
      </w:r>
      <w:r w:rsidRPr="0076303E">
        <w:rPr>
          <w:rFonts w:ascii="Times New Roman" w:eastAsia="Times New Roman" w:hAnsi="Times New Roman" w:cs="Times New Roman"/>
          <w:sz w:val="24"/>
          <w:szCs w:val="24"/>
        </w:rPr>
        <w:t xml:space="preserve">  Ürün, manyetik alanlara, suya veya aşırı sıcaklıklara karşı dayanıklı olmalıdır.</w:t>
      </w:r>
    </w:p>
    <w:p w:rsidR="00EF5A3F" w:rsidRPr="0076303E" w:rsidRDefault="00EF5A3F" w:rsidP="00EF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03E">
        <w:rPr>
          <w:rFonts w:ascii="Times New Roman" w:eastAsia="Times New Roman" w:hAnsi="Symbol" w:cs="Times New Roman"/>
          <w:sz w:val="24"/>
          <w:szCs w:val="24"/>
        </w:rPr>
        <w:t></w:t>
      </w:r>
      <w:r w:rsidRPr="0076303E">
        <w:rPr>
          <w:rFonts w:ascii="Times New Roman" w:eastAsia="Times New Roman" w:hAnsi="Times New Roman" w:cs="Times New Roman"/>
          <w:sz w:val="24"/>
          <w:szCs w:val="24"/>
        </w:rPr>
        <w:t xml:space="preserve">  SD kart yeni ve kullanılmamış olmalı, üretici garantisi kapsamında teslim edilmelidir.</w:t>
      </w:r>
    </w:p>
    <w:p w:rsidR="00EF5A3F" w:rsidRPr="007A70FF" w:rsidRDefault="00EF5A3F" w:rsidP="0084548E">
      <w:pPr>
        <w:spacing w:before="100" w:beforeAutospacing="1" w:after="100" w:afterAutospacing="1" w:line="240" w:lineRule="auto"/>
        <w:rPr>
          <w:b/>
          <w:sz w:val="24"/>
        </w:rPr>
      </w:pPr>
      <w:r w:rsidRPr="0076303E">
        <w:rPr>
          <w:rFonts w:ascii="Times New Roman" w:eastAsia="Times New Roman" w:hAnsi="Symbol" w:cs="Times New Roman"/>
          <w:sz w:val="24"/>
          <w:szCs w:val="24"/>
        </w:rPr>
        <w:t></w:t>
      </w:r>
      <w:r w:rsidRPr="0076303E">
        <w:rPr>
          <w:rFonts w:ascii="Times New Roman" w:eastAsia="Times New Roman" w:hAnsi="Times New Roman" w:cs="Times New Roman"/>
          <w:sz w:val="24"/>
          <w:szCs w:val="24"/>
        </w:rPr>
        <w:t xml:space="preserve">  Ürün, ilgili standartlara ve yürürlükteki mevzuata uygun olmalıdır.</w:t>
      </w:r>
    </w:p>
    <w:p w:rsidR="00560BDB" w:rsidRPr="000F0F23" w:rsidRDefault="00C14798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26E70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A1ACB"/>
    <w:rsid w:val="001E6F32"/>
    <w:rsid w:val="002469AE"/>
    <w:rsid w:val="002A1B55"/>
    <w:rsid w:val="002D77E4"/>
    <w:rsid w:val="00315DA7"/>
    <w:rsid w:val="00326D27"/>
    <w:rsid w:val="003307B6"/>
    <w:rsid w:val="003310CD"/>
    <w:rsid w:val="00336273"/>
    <w:rsid w:val="00351C9A"/>
    <w:rsid w:val="00363FE2"/>
    <w:rsid w:val="003917F2"/>
    <w:rsid w:val="003975EA"/>
    <w:rsid w:val="003A1BA4"/>
    <w:rsid w:val="003B0161"/>
    <w:rsid w:val="003B214B"/>
    <w:rsid w:val="003C6779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571A"/>
    <w:rsid w:val="00521343"/>
    <w:rsid w:val="00524462"/>
    <w:rsid w:val="005364ED"/>
    <w:rsid w:val="00560BDB"/>
    <w:rsid w:val="00561F39"/>
    <w:rsid w:val="00572C33"/>
    <w:rsid w:val="00574114"/>
    <w:rsid w:val="0059507A"/>
    <w:rsid w:val="005A5E3A"/>
    <w:rsid w:val="005B2B3F"/>
    <w:rsid w:val="005D1613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C651E"/>
    <w:rsid w:val="006E144C"/>
    <w:rsid w:val="006E7974"/>
    <w:rsid w:val="00711C47"/>
    <w:rsid w:val="00725555"/>
    <w:rsid w:val="00745A3F"/>
    <w:rsid w:val="0076134C"/>
    <w:rsid w:val="007714D5"/>
    <w:rsid w:val="007859E5"/>
    <w:rsid w:val="00793E1C"/>
    <w:rsid w:val="007A70FF"/>
    <w:rsid w:val="0080557B"/>
    <w:rsid w:val="00825B5B"/>
    <w:rsid w:val="00827C7C"/>
    <w:rsid w:val="00830913"/>
    <w:rsid w:val="008336DD"/>
    <w:rsid w:val="0084548E"/>
    <w:rsid w:val="008455F0"/>
    <w:rsid w:val="0086045E"/>
    <w:rsid w:val="008B2AA3"/>
    <w:rsid w:val="00921B63"/>
    <w:rsid w:val="009231F0"/>
    <w:rsid w:val="00923242"/>
    <w:rsid w:val="00927BAC"/>
    <w:rsid w:val="009307DD"/>
    <w:rsid w:val="00932C6E"/>
    <w:rsid w:val="009420EF"/>
    <w:rsid w:val="00983C0E"/>
    <w:rsid w:val="009953B4"/>
    <w:rsid w:val="009A0347"/>
    <w:rsid w:val="009C3935"/>
    <w:rsid w:val="009E1443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A1924"/>
    <w:rsid w:val="00BF74B7"/>
    <w:rsid w:val="00C14798"/>
    <w:rsid w:val="00C1547C"/>
    <w:rsid w:val="00C8312F"/>
    <w:rsid w:val="00CD6D3E"/>
    <w:rsid w:val="00CE57FF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EF5A3F"/>
    <w:rsid w:val="00F04AF6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9D23"/>
  <w15:docId w15:val="{23153687-E7EE-408B-890E-160DD33D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paragraph" w:customStyle="1" w:styleId="isselectedend">
    <w:name w:val="isselectedend"/>
    <w:basedOn w:val="Normal"/>
    <w:rsid w:val="00EF5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F5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EF5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purl.org/dc/terms/"/>
    <ds:schemaRef ds:uri="http://purl.org/dc/elements/1.1/"/>
    <ds:schemaRef ds:uri="60b50726-52a2-44b2-974c-090a28d58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f42fa28-6966-49c7-b587-09809fb4d96a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6</cp:revision>
  <cp:lastPrinted>2026-03-18T09:31:00Z</cp:lastPrinted>
  <dcterms:created xsi:type="dcterms:W3CDTF">2026-03-24T07:16:00Z</dcterms:created>
  <dcterms:modified xsi:type="dcterms:W3CDTF">2026-03-24T13:52:00Z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